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3641"/>
        <w:gridCol w:w="3641"/>
        <w:gridCol w:w="3642"/>
      </w:tblGrid>
      <w:tr>
        <w:tblPrEx>
          <w:shd w:val="clear" w:color="auto" w:fill="cadfff"/>
        </w:tblPrEx>
        <w:trPr>
          <w:trHeight w:val="349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пятница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суббота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воскресенье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9.00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Отдых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10.00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Кино показ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Отдых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11.00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Кино показ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Музей пастилы и завтрак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Перерыв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Музей пастилы и завтрак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12.15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Группа А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</w:rPr>
              <w:t>Киноклуб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Группа В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</w:rPr>
              <w:t>Перевод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Отъезд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13.45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Обед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14.45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Группа В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</w:rPr>
              <w:t>Киноклуб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Группа А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</w:rPr>
              <w:t>Перевод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16.15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Отдых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17.00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Тур Коломны с гидом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18.00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 xml:space="preserve">Прибытие в </w:t>
            </w:r>
            <w:r>
              <w:rPr>
                <w:shd w:val="nil" w:color="auto" w:fill="auto"/>
                <w:rtl w:val="0"/>
                <w:lang w:val="ru-RU"/>
              </w:rPr>
              <w:t>ГК Подсолнух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Тур Коломны с гидом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19.00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Ужин и вечеринка со студентами из Университета Коломны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Ужин в ресторане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20.00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Ужин и вечеринка со студентами из Университета Коломны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Свободное время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21.00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Ужин и вечеринка со студентами из Университета Коломны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Свободное время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22.00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Ужин и вечеринка со студентами из Университета Коломны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Свободное время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23.00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Ужин и вечеринка со студентами из Университета Коломны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ru-RU"/>
              </w:rPr>
              <w:t>Свободное время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</w:p>
  <w:p>
    <w:pPr>
      <w:pStyle w:val="Header &amp; Footer"/>
      <w:tabs>
        <w:tab w:val="center" w:pos="7286"/>
        <w:tab w:val="right" w:pos="14552"/>
        <w:tab w:val="clear" w:pos="9020"/>
      </w:tabs>
    </w:pPr>
  </w:p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rtl w:val="0"/>
        <w:lang w:val="ru-RU"/>
      </w:rPr>
      <w:t>Трехдневный лагерь в Коломне</w:t>
    </w:r>
  </w:p>
  <w:p>
    <w:pPr>
      <w:pStyle w:val="Header &amp; Footer"/>
      <w:tabs>
        <w:tab w:val="center" w:pos="7286"/>
        <w:tab w:val="right" w:pos="1455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